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D8" w:rsidRDefault="00B819D8">
      <w:pPr>
        <w:jc w:val="both"/>
        <w:rPr>
          <w:rFonts w:ascii="Times New Roman"/>
          <w:sz w:val="28"/>
        </w:rPr>
      </w:pPr>
      <w:bookmarkStart w:id="0" w:name="_GoBack"/>
      <w:bookmarkEnd w:id="0"/>
    </w:p>
    <w:p w:rsidR="00B819D8" w:rsidRDefault="00B819D8">
      <w:pPr>
        <w:jc w:val="both"/>
        <w:rPr>
          <w:rFonts w:ascii="Times New Roman"/>
          <w:sz w:val="28"/>
        </w:rPr>
      </w:pPr>
      <w:r w:rsidRPr="00B819D8">
        <w:rPr>
          <w:rFonts w:ascii="Times New Roman"/>
          <w:noProof/>
          <w:sz w:val="28"/>
        </w:rPr>
        <w:drawing>
          <wp:inline distT="0" distB="0" distL="0" distR="0">
            <wp:extent cx="6480175" cy="8910836"/>
            <wp:effectExtent l="0" t="0" r="0" b="0"/>
            <wp:docPr id="4" name="Рисунок 4" descr="C:\Users\User\Desktop\МДШИ\для сайта\положение о комиссии по урегулированию спор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ДШИ\для сайта\положение о комиссии по урегулированию споро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D8" w:rsidRDefault="00B819D8">
      <w:pPr>
        <w:jc w:val="both"/>
        <w:rPr>
          <w:rFonts w:ascii="Times New Roman"/>
          <w:sz w:val="28"/>
        </w:rPr>
      </w:pPr>
    </w:p>
    <w:p w:rsidR="00D8484F" w:rsidRDefault="00D8484F">
      <w:pPr>
        <w:jc w:val="both"/>
        <w:rPr>
          <w:rFonts w:ascii="Times New Roman"/>
          <w:sz w:val="28"/>
        </w:rPr>
      </w:pP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понимается материальная или иная заинтересованность, которая влияет или может повлиять на исполнение им должностных (трудовых) обязанностей.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1.4. Действие настоящего Положения распространяется на всех работников учреждения, в том числе выполняющих работу по совместительству.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1.5. Содержание настоящего Положения доводится до сведения всех работников учреждения под роспись, в том числе при приеме на работу (до подписания трудового договора).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Основные принципы управления предотвращением и урегулированием конфликта интересов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Деятельность по предотвращению и урегулированию конфликта интересов в учреждении  осуществляется на основании следующих основных принципов: приоритетное применение мер по предупреждению коррупции; обязательность раскрытия сведений о реальном или потенциальном конфликте интересов; индивидуальное рассмотрение и оценка </w:t>
      </w:r>
      <w:proofErr w:type="spellStart"/>
      <w:r>
        <w:rPr>
          <w:rFonts w:ascii="Times New Roman"/>
          <w:sz w:val="28"/>
        </w:rPr>
        <w:t>репутационных</w:t>
      </w:r>
      <w:proofErr w:type="spellEnd"/>
      <w:r>
        <w:rPr>
          <w:rFonts w:ascii="Times New Roman"/>
          <w:sz w:val="28"/>
        </w:rPr>
        <w:t xml:space="preserve"> рисков для учреждения при выявлении каждого конфликта интересов и его урегулировании; конфиденциальность процесса раскрытия сведений о конфликте интересов и процесса его урегулирования; соблюдение баланса интересов учреждения и работника учреждения при урегулировании конфликта интересов; защита работника учреждения от преследования в связи с сообщением о конфликте интересов, который был своевременно раскрыт работником учреждения  и урегулирован (предотвращен) учреждением.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Обязанности работника учреждения в связи с раскрытием и урегулированием конфликта интересов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3.1. Работник учреждения при выполнении своих должностных обязанностей обязан: соблюдать интересы учреждения, прежде всего в отношении целей его деятельности; руководствоваться интересами учреждения без учета своих личных интересов, интересов своих родственников и друзей; избегать ситуаций и обстоятельств, которые могут привести к конфликту интересов; раскрывать возникший (реальный) или потенциальный конфликт интересов; содействовать урегулированию возникшего конфликта интересов.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  </w:t>
      </w:r>
    </w:p>
    <w:p w:rsidR="00650ECE" w:rsidRDefault="00676BD5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4. Порядок раскрытия конфликта интересов работником учреждения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4.1. Ответственным за прием сведений о возникающих (имеющихся) конфликтах интересов является директор учреждения.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4.2.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4.3. Указанное в пункте 4.2 настоящего Положения сообщение работника учреждения передается должностному лицу учреждения, ответственному за противодействие коррупции.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4.4. Допустимо первоначальное раскрытие информации о конфликте интересов в устной форме с последующей фиксацией в письменном виде. </w:t>
      </w:r>
    </w:p>
    <w:p w:rsidR="00650ECE" w:rsidRDefault="00650ECE">
      <w:pPr>
        <w:jc w:val="center"/>
        <w:rPr>
          <w:rFonts w:ascii="Times New Roman"/>
          <w:b/>
          <w:sz w:val="28"/>
        </w:rPr>
      </w:pPr>
    </w:p>
    <w:p w:rsidR="00650ECE" w:rsidRDefault="00676BD5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5. Механизм предотвращения и урегулирования конфликта интересов в учреждении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5.1. Работники учреждения обязаны принимать меры по предотвращению ситуации конфликта интересов, руководствуясь требованиями.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5.2. Способами  урегулирования  конфликта  интересов  в  учреждении   могут быть: ограничение доступа работника учреждения к конкретной информации, которая может затрагивать его личные интересы; добровольный отказ работника учреждения или его отстранение (постоянное или временное) от участия в обсуждении и процессе принятия решений по  вопросам, которые находятся или могут оказаться под влиянием конфликта интересов; пересмотр и изменение функциональных обязанностей работника учреждения; перевод работника учреждения на должность, предусматривающую выполнение  функциональных обязанностей,  исключающих  конфликт  интересов, в соответствии с Трудовым кодексом Российской Федерации (далее – ТК РФ); отказ работника учреждения от своего личного интереса, порождающего конфликт с интересами учреждения; увольнение работника учреждения по основаниям, установленным ТК РФ. </w:t>
      </w:r>
    </w:p>
    <w:p w:rsidR="00650ECE" w:rsidRDefault="00676BD5">
      <w:pPr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650ECE" w:rsidRDefault="00676BD5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6. Ответственность работников учреждения за несоблюдение настоящего Положения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6.2. В соответствии со статьей 192 ТК РФ к работнику учреждения могут быть применены следующие дисциплинарные взыскания: 1) замечание; 2) выговор; 3) увольнение, в том числе: в случае однократного грубого нарушения работником 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50ECE" w:rsidRDefault="00676BD5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6.3. Сделка, в совершении которой имеется заинтересованность, которая совершена с нарушением требований, может быть признана судом недействительной в соответствии с указанными положениями Федерального закона и нормами гражданского законодательства. 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650ECE" w:rsidRDefault="00650ECE">
      <w:pPr>
        <w:jc w:val="right"/>
        <w:rPr>
          <w:rFonts w:ascii="Times New Roman"/>
          <w:sz w:val="28"/>
        </w:rPr>
      </w:pPr>
    </w:p>
    <w:p w:rsidR="00650ECE" w:rsidRDefault="00650ECE">
      <w:pPr>
        <w:jc w:val="right"/>
        <w:rPr>
          <w:rFonts w:ascii="Times New Roman"/>
          <w:sz w:val="28"/>
        </w:rPr>
      </w:pPr>
    </w:p>
    <w:p w:rsidR="00650ECE" w:rsidRDefault="00676BD5">
      <w:pPr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                                         </w:t>
      </w:r>
    </w:p>
    <w:p w:rsidR="00650ECE" w:rsidRDefault="00676BD5">
      <w:pPr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                                                                                                                                                                              Приложение № 1</w:t>
      </w:r>
    </w:p>
    <w:p w:rsidR="00650ECE" w:rsidRDefault="00676BD5">
      <w:pPr>
        <w:spacing w:after="316" w:line="192" w:lineRule="auto"/>
        <w:ind w:left="244" w:right="357" w:firstLine="301"/>
        <w:jc w:val="right"/>
        <w:rPr>
          <w:rFonts w:ascii="Times New Roman"/>
          <w:b/>
          <w:i/>
          <w:sz w:val="18"/>
        </w:rPr>
      </w:pPr>
      <w:r>
        <w:rPr>
          <w:rFonts w:ascii="Times New Roman"/>
          <w:sz w:val="18"/>
        </w:rPr>
        <w:t>к Положению</w:t>
      </w:r>
      <w:r>
        <w:rPr>
          <w:rFonts w:ascii="Times New Roman"/>
          <w:b/>
          <w:i/>
          <w:sz w:val="18"/>
        </w:rPr>
        <w:t xml:space="preserve"> о предотвращении и урегулировании </w:t>
      </w:r>
    </w:p>
    <w:p w:rsidR="00650ECE" w:rsidRDefault="00676BD5">
      <w:pPr>
        <w:spacing w:after="316" w:line="192" w:lineRule="auto"/>
        <w:ind w:left="244" w:right="357" w:firstLine="301"/>
        <w:jc w:val="right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>конфликта интересов в отношении работников учреждения,</w:t>
      </w:r>
    </w:p>
    <w:p w:rsidR="00650ECE" w:rsidRDefault="00676BD5">
      <w:pPr>
        <w:spacing w:after="316" w:line="192" w:lineRule="auto"/>
        <w:ind w:left="244" w:right="357" w:firstLine="301"/>
        <w:jc w:val="right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 xml:space="preserve"> находящихся в подчинении директора МБУ ДО «</w:t>
      </w:r>
      <w:proofErr w:type="spellStart"/>
      <w:r>
        <w:rPr>
          <w:rFonts w:ascii="Times New Roman"/>
          <w:b/>
          <w:i/>
          <w:sz w:val="18"/>
        </w:rPr>
        <w:t>Макеевская</w:t>
      </w:r>
      <w:proofErr w:type="spellEnd"/>
      <w:r>
        <w:rPr>
          <w:rFonts w:ascii="Times New Roman"/>
          <w:b/>
          <w:i/>
          <w:sz w:val="18"/>
        </w:rPr>
        <w:t xml:space="preserve"> ДШИ» </w:t>
      </w:r>
    </w:p>
    <w:p w:rsidR="00650ECE" w:rsidRDefault="00676BD5">
      <w:pPr>
        <w:spacing w:after="316" w:line="192" w:lineRule="auto"/>
        <w:ind w:left="244" w:right="357" w:firstLine="301"/>
        <w:jc w:val="right"/>
        <w:rPr>
          <w:rFonts w:ascii="Times New Roman"/>
          <w:sz w:val="28"/>
        </w:rPr>
      </w:pPr>
      <w:r>
        <w:rPr>
          <w:rFonts w:ascii="Times New Roman"/>
          <w:b/>
          <w:i/>
          <w:sz w:val="18"/>
        </w:rPr>
        <w:t>городского округа Зарайск Московской области</w:t>
      </w:r>
    </w:p>
    <w:p w:rsidR="00650ECE" w:rsidRDefault="00676BD5">
      <w:pPr>
        <w:spacing w:after="316" w:line="240" w:lineRule="auto"/>
        <w:ind w:left="245" w:right="355" w:firstLine="302"/>
        <w:jc w:val="right"/>
        <w:rPr>
          <w:rFonts w:ascii="Times New Roman"/>
          <w:b/>
          <w:i/>
          <w:sz w:val="1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100591" cy="103637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059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/>
          <w:sz w:val="18"/>
        </w:rPr>
        <w:t xml:space="preserve"> </w:t>
      </w:r>
      <w:r>
        <w:rPr>
          <w:rFonts w:ascii="Times New Roman"/>
          <w:sz w:val="26"/>
          <w:u w:val="single"/>
        </w:rPr>
        <w:t>Директору МБУ ДО «</w:t>
      </w:r>
      <w:proofErr w:type="spellStart"/>
      <w:r>
        <w:rPr>
          <w:rFonts w:ascii="Times New Roman"/>
          <w:sz w:val="26"/>
          <w:u w:val="single"/>
        </w:rPr>
        <w:t>Макеевская</w:t>
      </w:r>
      <w:proofErr w:type="spellEnd"/>
      <w:r>
        <w:rPr>
          <w:rFonts w:ascii="Times New Roman"/>
          <w:sz w:val="26"/>
          <w:u w:val="single"/>
        </w:rPr>
        <w:t xml:space="preserve"> ДШИ»</w:t>
      </w:r>
    </w:p>
    <w:p w:rsidR="00650ECE" w:rsidRDefault="00650ECE">
      <w:pPr>
        <w:keepNext/>
        <w:keepLines/>
        <w:tabs>
          <w:tab w:val="center" w:pos="6819"/>
          <w:tab w:val="center" w:pos="9478"/>
        </w:tabs>
        <w:spacing w:after="0"/>
        <w:jc w:val="center"/>
        <w:outlineLvl w:val="2"/>
        <w:rPr>
          <w:rFonts w:ascii="Times New Roman"/>
          <w:sz w:val="28"/>
        </w:rPr>
      </w:pPr>
    </w:p>
    <w:p w:rsidR="00650ECE" w:rsidRDefault="00676BD5">
      <w:pPr>
        <w:spacing w:after="130"/>
        <w:ind w:left="4469"/>
        <w:jc w:val="right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2944566" cy="170696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944566" cy="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CE" w:rsidRDefault="00676BD5">
      <w:pPr>
        <w:keepNext/>
        <w:keepLines/>
        <w:spacing w:after="3"/>
        <w:ind w:left="456" w:right="142" w:hanging="10"/>
        <w:jc w:val="right"/>
        <w:outlineLvl w:val="2"/>
        <w:rPr>
          <w:rFonts w:ascii="Times New Roman"/>
          <w:sz w:val="28"/>
        </w:rPr>
      </w:pPr>
      <w:r>
        <w:rPr>
          <w:rFonts w:ascii="Times New Roman"/>
          <w:sz w:val="28"/>
        </w:rPr>
        <w:t>от          ______________________________</w:t>
      </w:r>
    </w:p>
    <w:p w:rsidR="00650ECE" w:rsidRDefault="00650ECE">
      <w:pPr>
        <w:spacing w:after="16"/>
        <w:ind w:left="4748"/>
        <w:jc w:val="right"/>
        <w:rPr>
          <w:rFonts w:ascii="Times New Roman"/>
          <w:sz w:val="28"/>
        </w:rPr>
      </w:pPr>
    </w:p>
    <w:p w:rsidR="00650ECE" w:rsidRDefault="00676BD5">
      <w:pPr>
        <w:spacing w:after="16"/>
        <w:ind w:left="4748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_______________________________</w:t>
      </w:r>
    </w:p>
    <w:p w:rsidR="00650ECE" w:rsidRDefault="00676BD5">
      <w:pPr>
        <w:spacing w:after="0"/>
        <w:ind w:right="778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:rsidR="00650ECE" w:rsidRDefault="00676BD5">
      <w:pPr>
        <w:spacing w:after="0"/>
        <w:ind w:right="77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(ФИО работника учреждения, </w:t>
      </w:r>
    </w:p>
    <w:p w:rsidR="00650ECE" w:rsidRDefault="00676BD5">
      <w:pPr>
        <w:spacing w:after="0"/>
        <w:ind w:right="778"/>
        <w:rPr>
          <w:rFonts w:ascii="Times New Roman"/>
          <w:sz w:val="28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должность, телефон)</w:t>
      </w:r>
    </w:p>
    <w:p w:rsidR="00650ECE" w:rsidRDefault="00676BD5">
      <w:pPr>
        <w:spacing w:after="43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 xml:space="preserve">                                             </w:t>
      </w:r>
    </w:p>
    <w:p w:rsidR="00650ECE" w:rsidRDefault="00676BD5">
      <w:pPr>
        <w:spacing w:after="43"/>
        <w:rPr>
          <w:rFonts w:ascii="Times New Roman"/>
          <w:b/>
          <w:color w:val="000000" w:themeColor="text1"/>
          <w:sz w:val="28"/>
        </w:rPr>
      </w:pPr>
      <w:r>
        <w:rPr>
          <w:rFonts w:ascii="Times New Roman"/>
          <w:b/>
          <w:color w:val="000000" w:themeColor="text1"/>
          <w:sz w:val="28"/>
        </w:rPr>
        <w:t xml:space="preserve">                                                         УВЕДОМЛЕНИЕ</w:t>
      </w:r>
    </w:p>
    <w:p w:rsidR="00650ECE" w:rsidRDefault="00676BD5">
      <w:pPr>
        <w:spacing w:after="343" w:line="216" w:lineRule="auto"/>
        <w:ind w:left="20" w:hanging="1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6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650ECE" w:rsidRDefault="00676BD5">
      <w:pPr>
        <w:spacing w:after="36" w:line="276" w:lineRule="auto"/>
        <w:ind w:left="100" w:right="235" w:firstLine="706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650ECE" w:rsidRDefault="00676BD5">
      <w:pPr>
        <w:spacing w:after="41" w:line="276" w:lineRule="auto"/>
        <w:ind w:left="100" w:right="158" w:firstLine="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Обстоятельства,</w:t>
      </w:r>
      <w:r>
        <w:rPr>
          <w:rFonts w:ascii="Times New Roman"/>
          <w:sz w:val="28"/>
        </w:rPr>
        <w:tab/>
        <w:t>являющиеся</w:t>
      </w:r>
      <w:r>
        <w:rPr>
          <w:rFonts w:ascii="Times New Roman"/>
          <w:sz w:val="28"/>
        </w:rPr>
        <w:tab/>
        <w:t xml:space="preserve">основанием </w:t>
      </w:r>
      <w:r>
        <w:rPr>
          <w:rFonts w:ascii="Times New Roman"/>
          <w:sz w:val="28"/>
        </w:rPr>
        <w:tab/>
        <w:t>возникновения</w:t>
      </w:r>
      <w:r>
        <w:rPr>
          <w:rFonts w:ascii="Times New Roman"/>
          <w:sz w:val="28"/>
        </w:rPr>
        <w:tab/>
        <w:t>личной заинтересованности: ____________________________________________________</w:t>
      </w:r>
    </w:p>
    <w:p w:rsidR="00650ECE" w:rsidRDefault="00676BD5">
      <w:pPr>
        <w:spacing w:after="37"/>
        <w:ind w:left="58" w:right="278" w:firstLine="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Трудовые функции, на надлежащее исполнение которых влияет или может повлиять личная заинтересованность: _____________________________________</w:t>
      </w:r>
    </w:p>
    <w:p w:rsidR="00650ECE" w:rsidRDefault="00676BD5">
      <w:pPr>
        <w:spacing w:after="52" w:line="240" w:lineRule="auto"/>
        <w:ind w:left="57" w:hanging="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Предлагаемые меры по предотвращению или урегулированию конфликта интересов (заполняется при наличии у руководителя предложений по</w:t>
      </w:r>
      <w:r>
        <w:rPr>
          <w:rFonts w:ascii="Times New Roman"/>
          <w:sz w:val="28"/>
        </w:rPr>
        <w:tab/>
        <w:t>предотвращению</w:t>
      </w:r>
      <w:r>
        <w:rPr>
          <w:rFonts w:ascii="Times New Roman"/>
          <w:sz w:val="28"/>
        </w:rPr>
        <w:tab/>
        <w:t>урегулированию</w:t>
      </w:r>
      <w:r>
        <w:rPr>
          <w:rFonts w:ascii="Times New Roman"/>
          <w:sz w:val="28"/>
        </w:rPr>
        <w:tab/>
        <w:t>конфликта интересов):</w:t>
      </w:r>
    </w:p>
    <w:p w:rsidR="00650ECE" w:rsidRDefault="00650ECE">
      <w:pPr>
        <w:spacing w:after="52" w:line="240" w:lineRule="auto"/>
        <w:ind w:left="57" w:hanging="10"/>
        <w:jc w:val="both"/>
        <w:rPr>
          <w:rFonts w:ascii="Times New Roman"/>
          <w:sz w:val="28"/>
        </w:rPr>
      </w:pPr>
    </w:p>
    <w:p w:rsidR="00650ECE" w:rsidRDefault="00650ECE">
      <w:pPr>
        <w:spacing w:after="52" w:line="240" w:lineRule="auto"/>
        <w:ind w:left="57" w:hanging="10"/>
        <w:jc w:val="both"/>
        <w:rPr>
          <w:rFonts w:ascii="Times New Roman"/>
          <w:sz w:val="28"/>
        </w:rPr>
      </w:pPr>
    </w:p>
    <w:p w:rsidR="00650ECE" w:rsidRDefault="00676BD5">
      <w:pPr>
        <w:spacing w:after="1238"/>
        <w:ind w:left="34"/>
        <w:jc w:val="center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5505059" cy="30482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05059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CE" w:rsidRDefault="00650ECE">
      <w:pPr>
        <w:spacing w:after="1238"/>
        <w:ind w:left="34"/>
        <w:jc w:val="center"/>
        <w:rPr>
          <w:rFonts w:ascii="Times New Roman"/>
          <w:sz w:val="28"/>
        </w:rPr>
      </w:pPr>
    </w:p>
    <w:sectPr w:rsidR="00650ECE" w:rsidSect="00D8484F">
      <w:pgSz w:w="11906" w:h="16838"/>
      <w:pgMar w:top="284" w:right="850" w:bottom="113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CE"/>
    <w:rsid w:val="00071CD3"/>
    <w:rsid w:val="00650ECE"/>
    <w:rsid w:val="00676BD5"/>
    <w:rsid w:val="00B819D8"/>
    <w:rsid w:val="00D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E89F"/>
  <w15:docId w15:val="{26B89A19-86EC-413F-A644-170E6A3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2020-02-17T10:14:00Z</cp:lastPrinted>
  <dcterms:created xsi:type="dcterms:W3CDTF">2020-02-17T10:11:00Z</dcterms:created>
  <dcterms:modified xsi:type="dcterms:W3CDTF">2020-04-28T11:42:00Z</dcterms:modified>
</cp:coreProperties>
</file>